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F2A" w:rsidRDefault="00571916">
      <w:r>
        <w:rPr>
          <w:noProof/>
        </w:rPr>
        <w:drawing>
          <wp:inline distT="0" distB="0" distL="0" distR="0">
            <wp:extent cx="1272540" cy="6096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1272540" cy="609600"/>
                    </a:xfrm>
                    <a:prstGeom prst="rect">
                      <a:avLst/>
                    </a:prstGeom>
                    <a:ln/>
                  </pic:spPr>
                </pic:pic>
              </a:graphicData>
            </a:graphic>
          </wp:inline>
        </w:drawing>
      </w:r>
      <w:r>
        <w:rPr>
          <w:noProof/>
        </w:rPr>
        <w:drawing>
          <wp:inline distT="0" distB="0" distL="0" distR="0">
            <wp:extent cx="1310640" cy="70866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310640" cy="708660"/>
                    </a:xfrm>
                    <a:prstGeom prst="rect">
                      <a:avLst/>
                    </a:prstGeom>
                    <a:ln/>
                  </pic:spPr>
                </pic:pic>
              </a:graphicData>
            </a:graphic>
          </wp:inline>
        </w:drawing>
      </w:r>
      <w:r>
        <w:rPr>
          <w:noProof/>
        </w:rPr>
        <w:drawing>
          <wp:inline distT="0" distB="0" distL="0" distR="0">
            <wp:extent cx="1341120" cy="876300"/>
            <wp:effectExtent l="0" t="0" r="0" b="0"/>
            <wp:docPr id="6" name="image5.png" descr="Risultati immagini per LOGO UILSCUOLARUA"/>
            <wp:cNvGraphicFramePr/>
            <a:graphic xmlns:a="http://schemas.openxmlformats.org/drawingml/2006/main">
              <a:graphicData uri="http://schemas.openxmlformats.org/drawingml/2006/picture">
                <pic:pic xmlns:pic="http://schemas.openxmlformats.org/drawingml/2006/picture">
                  <pic:nvPicPr>
                    <pic:cNvPr id="0" name="image5.png" descr="Risultati immagini per LOGO UILSCUOLARUA"/>
                    <pic:cNvPicPr preferRelativeResize="0"/>
                  </pic:nvPicPr>
                  <pic:blipFill>
                    <a:blip r:embed="rId6"/>
                    <a:srcRect/>
                    <a:stretch>
                      <a:fillRect/>
                    </a:stretch>
                  </pic:blipFill>
                  <pic:spPr>
                    <a:xfrm>
                      <a:off x="0" y="0"/>
                      <a:ext cx="1341120" cy="876300"/>
                    </a:xfrm>
                    <a:prstGeom prst="rect">
                      <a:avLst/>
                    </a:prstGeom>
                    <a:ln/>
                  </pic:spPr>
                </pic:pic>
              </a:graphicData>
            </a:graphic>
          </wp:inline>
        </w:drawing>
      </w:r>
      <w:r>
        <w:object w:dxaOrig="1380" w:dyaOrig="1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52.2pt" o:ole="">
            <v:imagedata r:id="rId7" o:title=""/>
          </v:shape>
          <o:OLEObject Type="Embed" ProgID="MSPhotoEd.3" ShapeID="_x0000_i1025" DrawAspect="Content" ObjectID="_1645359463" r:id="rId8"/>
        </w:object>
      </w:r>
      <w:r>
        <w:rPr>
          <w:b/>
          <w:noProof/>
        </w:rPr>
        <w:drawing>
          <wp:inline distT="0" distB="0" distL="0" distR="0">
            <wp:extent cx="1341120" cy="662940"/>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1341120" cy="662940"/>
                    </a:xfrm>
                    <a:prstGeom prst="rect">
                      <a:avLst/>
                    </a:prstGeom>
                    <a:ln/>
                  </pic:spPr>
                </pic:pic>
              </a:graphicData>
            </a:graphic>
          </wp:inline>
        </w:drawing>
      </w:r>
    </w:p>
    <w:p w:rsidR="00407F2A" w:rsidRDefault="00407F2A">
      <w:pPr>
        <w:jc w:val="center"/>
        <w:rPr>
          <w:b/>
        </w:rPr>
      </w:pPr>
    </w:p>
    <w:p w:rsidR="00407F2A" w:rsidRDefault="00571916">
      <w:pPr>
        <w:jc w:val="center"/>
        <w:rPr>
          <w:b/>
        </w:rPr>
      </w:pPr>
      <w:r>
        <w:rPr>
          <w:b/>
        </w:rPr>
        <w:t>SEGRETERIE PROVINCIALI DI FROSINONE</w:t>
      </w:r>
    </w:p>
    <w:p w:rsidR="00407F2A" w:rsidRDefault="00407F2A">
      <w:pPr>
        <w:spacing w:line="360" w:lineRule="auto"/>
        <w:jc w:val="center"/>
        <w:rPr>
          <w:sz w:val="16"/>
          <w:szCs w:val="16"/>
        </w:rPr>
      </w:pPr>
    </w:p>
    <w:p w:rsidR="00407F2A" w:rsidRDefault="00571916">
      <w:pPr>
        <w:tabs>
          <w:tab w:val="left" w:pos="5529"/>
        </w:tabs>
        <w:jc w:val="both"/>
        <w:rPr>
          <w:rFonts w:ascii="Garamond" w:eastAsia="Garamond" w:hAnsi="Garamond" w:cs="Garamond"/>
          <w:i/>
        </w:rPr>
      </w:pPr>
      <w:r>
        <w:rPr>
          <w:rFonts w:ascii="Garamond" w:eastAsia="Garamond" w:hAnsi="Garamond" w:cs="Garamond"/>
          <w:i/>
        </w:rPr>
        <w:tab/>
      </w:r>
    </w:p>
    <w:p w:rsidR="00407F2A" w:rsidRDefault="00571916">
      <w:pPr>
        <w:pBdr>
          <w:top w:val="nil"/>
          <w:left w:val="nil"/>
          <w:bottom w:val="nil"/>
          <w:right w:val="nil"/>
          <w:between w:val="nil"/>
        </w:pBdr>
        <w:jc w:val="right"/>
        <w:rPr>
          <w:b/>
          <w:color w:val="000000"/>
          <w:sz w:val="28"/>
          <w:szCs w:val="28"/>
        </w:rPr>
      </w:pPr>
      <w:r>
        <w:rPr>
          <w:b/>
          <w:color w:val="000000"/>
          <w:sz w:val="28"/>
          <w:szCs w:val="28"/>
        </w:rPr>
        <w:t>Ai Dirigenti scolastici</w:t>
      </w:r>
    </w:p>
    <w:p w:rsidR="00407F2A" w:rsidRDefault="00571916">
      <w:pPr>
        <w:pBdr>
          <w:top w:val="nil"/>
          <w:left w:val="nil"/>
          <w:bottom w:val="nil"/>
          <w:right w:val="nil"/>
          <w:between w:val="nil"/>
        </w:pBdr>
        <w:jc w:val="right"/>
        <w:rPr>
          <w:b/>
          <w:color w:val="000000"/>
          <w:sz w:val="28"/>
          <w:szCs w:val="28"/>
        </w:rPr>
      </w:pPr>
      <w:r>
        <w:rPr>
          <w:b/>
          <w:color w:val="000000"/>
          <w:sz w:val="28"/>
          <w:szCs w:val="28"/>
        </w:rPr>
        <w:t>Scuole Provincia di Frosinone</w:t>
      </w:r>
    </w:p>
    <w:p w:rsidR="00407F2A" w:rsidRDefault="00407F2A">
      <w:pPr>
        <w:pBdr>
          <w:top w:val="nil"/>
          <w:left w:val="nil"/>
          <w:bottom w:val="nil"/>
          <w:right w:val="nil"/>
          <w:between w:val="nil"/>
        </w:pBdr>
        <w:jc w:val="right"/>
        <w:rPr>
          <w:color w:val="000000"/>
          <w:sz w:val="28"/>
          <w:szCs w:val="28"/>
        </w:rPr>
      </w:pPr>
    </w:p>
    <w:p w:rsidR="00571916" w:rsidRDefault="00571916">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seguito delle segnalazioni pervenute in merito alle difformi condotte applicative delle indicazioni di cui alla Nota 279 del 8 marzo 2020 - Istruzioni operative su Decreto del Presidente del Consiglio dei Ministri 8 marzo 2020, reiterate con il decreto i</w:t>
      </w:r>
      <w:r>
        <w:rPr>
          <w:rFonts w:ascii="Times New Roman" w:eastAsia="Times New Roman" w:hAnsi="Times New Roman" w:cs="Times New Roman"/>
          <w:color w:val="000000"/>
          <w:sz w:val="24"/>
          <w:szCs w:val="24"/>
        </w:rPr>
        <w:t>n vigore dal 10 marzo si invitano i Dirigenti Scolastici a condotte prudenziali e non pregiudizievoli dei diritti dei lavoratori.</w:t>
      </w:r>
    </w:p>
    <w:p w:rsidR="00571916" w:rsidRDefault="00571916">
      <w:pPr>
        <w:widowControl/>
        <w:pBdr>
          <w:top w:val="nil"/>
          <w:left w:val="nil"/>
          <w:bottom w:val="nil"/>
          <w:right w:val="nil"/>
          <w:between w:val="nil"/>
        </w:pBdr>
        <w:rPr>
          <w:rFonts w:ascii="Times New Roman" w:eastAsia="Times New Roman" w:hAnsi="Times New Roman" w:cs="Times New Roman"/>
          <w:color w:val="000000"/>
          <w:sz w:val="24"/>
          <w:szCs w:val="24"/>
        </w:rPr>
      </w:pPr>
    </w:p>
    <w:p w:rsidR="00407F2A" w:rsidRDefault="00571916">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Apprendiamo in alcuni casi</w:t>
      </w:r>
      <w:r>
        <w:rPr>
          <w:rFonts w:ascii="Times New Roman" w:eastAsia="Times New Roman" w:hAnsi="Times New Roman" w:cs="Times New Roman"/>
          <w:color w:val="000000"/>
          <w:sz w:val="24"/>
          <w:szCs w:val="24"/>
        </w:rPr>
        <w:t xml:space="preserve"> l’imposizione di richiesta ferie o recuperi a copertura delle assenze dal servizio determinate dall’esigenza di co</w:t>
      </w:r>
      <w:r>
        <w:rPr>
          <w:rFonts w:ascii="Times New Roman" w:eastAsia="Times New Roman" w:hAnsi="Times New Roman" w:cs="Times New Roman"/>
          <w:color w:val="000000"/>
          <w:sz w:val="24"/>
          <w:szCs w:val="24"/>
        </w:rPr>
        <w:t xml:space="preserve">ntingentare e regolare il personale presente in servizio. </w:t>
      </w:r>
    </w:p>
    <w:p w:rsidR="00571916" w:rsidRDefault="00571916">
      <w:pPr>
        <w:widowControl/>
        <w:pBdr>
          <w:top w:val="nil"/>
          <w:left w:val="nil"/>
          <w:bottom w:val="nil"/>
          <w:right w:val="nil"/>
          <w:between w:val="nil"/>
        </w:pBdr>
        <w:rPr>
          <w:rFonts w:ascii="Times New Roman" w:hAnsi="Times New Roman" w:cs="Times New Roman"/>
          <w:sz w:val="24"/>
          <w:szCs w:val="24"/>
        </w:rPr>
      </w:pPr>
    </w:p>
    <w:p w:rsidR="00407F2A" w:rsidRDefault="00571916">
      <w:pPr>
        <w:widowControl/>
        <w:pBdr>
          <w:top w:val="nil"/>
          <w:left w:val="nil"/>
          <w:bottom w:val="nil"/>
          <w:right w:val="nil"/>
          <w:between w:val="nil"/>
        </w:pBdr>
        <w:rPr>
          <w:rFonts w:ascii="Times New Roman" w:eastAsia="Times New Roman" w:hAnsi="Times New Roman" w:cs="Times New Roman"/>
          <w:color w:val="000000"/>
          <w:sz w:val="24"/>
          <w:szCs w:val="24"/>
        </w:rPr>
      </w:pPr>
      <w:r w:rsidRPr="00571916">
        <w:rPr>
          <w:rFonts w:ascii="Times New Roman" w:hAnsi="Times New Roman" w:cs="Times New Roman"/>
          <w:sz w:val="24"/>
          <w:szCs w:val="24"/>
        </w:rPr>
        <w:t>Vale</w:t>
      </w:r>
      <w:r>
        <w:rPr>
          <w:color w:val="C0504D"/>
          <w:sz w:val="24"/>
          <w:szCs w:val="24"/>
        </w:rPr>
        <w:t xml:space="preserve"> </w:t>
      </w:r>
      <w:r>
        <w:rPr>
          <w:rFonts w:ascii="Times New Roman" w:eastAsia="Times New Roman" w:hAnsi="Times New Roman" w:cs="Times New Roman"/>
          <w:color w:val="000000"/>
          <w:sz w:val="24"/>
          <w:szCs w:val="24"/>
        </w:rPr>
        <w:t>la pena ribadire che le indicazioni di cui al decreto e alle istruzioni operative non costituiscono mero strumento organizzativo volto a preservare il mantenimento della continuità dell’azione</w:t>
      </w:r>
      <w:r>
        <w:rPr>
          <w:rFonts w:ascii="Times New Roman" w:eastAsia="Times New Roman" w:hAnsi="Times New Roman" w:cs="Times New Roman"/>
          <w:color w:val="000000"/>
          <w:sz w:val="24"/>
          <w:szCs w:val="24"/>
        </w:rPr>
        <w:t xml:space="preserve"> amministrativa, avendo piuttosto il primario scopo di definire, nell’alveo della primaria ed indefettibile esigenza di tutela della pubblica salute, delle modalità operative che, senza pregiudicare totalmente la funzionalità del servizio, possano efficace</w:t>
      </w:r>
      <w:r>
        <w:rPr>
          <w:rFonts w:ascii="Times New Roman" w:eastAsia="Times New Roman" w:hAnsi="Times New Roman" w:cs="Times New Roman"/>
          <w:color w:val="000000"/>
          <w:sz w:val="24"/>
          <w:szCs w:val="24"/>
        </w:rPr>
        <w:t xml:space="preserve">mente preservare il bene primario </w:t>
      </w:r>
      <w:r>
        <w:rPr>
          <w:rFonts w:ascii="Times New Roman" w:eastAsia="Times New Roman" w:hAnsi="Times New Roman" w:cs="Times New Roman"/>
          <w:color w:val="000000"/>
          <w:sz w:val="24"/>
          <w:szCs w:val="24"/>
        </w:rPr>
        <w:t>Salute.</w:t>
      </w:r>
    </w:p>
    <w:p w:rsidR="00571916" w:rsidRDefault="00571916">
      <w:pPr>
        <w:widowControl/>
        <w:pBdr>
          <w:top w:val="nil"/>
          <w:left w:val="nil"/>
          <w:bottom w:val="nil"/>
          <w:right w:val="nil"/>
          <w:between w:val="nil"/>
        </w:pBdr>
        <w:rPr>
          <w:rFonts w:ascii="Times New Roman" w:eastAsia="Times New Roman" w:hAnsi="Times New Roman" w:cs="Times New Roman"/>
          <w:color w:val="000000"/>
          <w:sz w:val="24"/>
          <w:szCs w:val="24"/>
        </w:rPr>
      </w:pPr>
    </w:p>
    <w:p w:rsidR="00407F2A" w:rsidRDefault="00571916">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una simile ottica, il contingentamento del personale dovrà considerarsi misura imposta </w:t>
      </w:r>
      <w:r w:rsidRPr="00571916">
        <w:rPr>
          <w:rFonts w:ascii="Times New Roman" w:hAnsi="Times New Roman" w:cs="Times New Roman"/>
          <w:sz w:val="24"/>
          <w:szCs w:val="24"/>
        </w:rPr>
        <w:t>d’ufficio</w:t>
      </w:r>
      <w:r>
        <w:rPr>
          <w:color w:val="C0504D"/>
          <w:sz w:val="24"/>
          <w:szCs w:val="24"/>
        </w:rPr>
        <w:t xml:space="preserve"> </w:t>
      </w:r>
      <w:r>
        <w:rPr>
          <w:rFonts w:ascii="Times New Roman" w:eastAsia="Times New Roman" w:hAnsi="Times New Roman" w:cs="Times New Roman"/>
          <w:color w:val="000000"/>
          <w:sz w:val="24"/>
          <w:szCs w:val="24"/>
        </w:rPr>
        <w:t xml:space="preserve">alla quale il personale stesso non potrà che soggiacere, tale che, se anche volesse prestare la propria attività, </w:t>
      </w:r>
      <w:r>
        <w:rPr>
          <w:rFonts w:ascii="Times New Roman" w:eastAsia="Times New Roman" w:hAnsi="Times New Roman" w:cs="Times New Roman"/>
          <w:color w:val="000000"/>
          <w:sz w:val="24"/>
          <w:szCs w:val="24"/>
        </w:rPr>
        <w:t>in assenza delle necessarie garanzie attivate per limitare il contagio, non potrebbe lecitamente farlo.</w:t>
      </w:r>
    </w:p>
    <w:p w:rsidR="00571916" w:rsidRDefault="00571916">
      <w:pPr>
        <w:widowControl/>
        <w:pBdr>
          <w:top w:val="nil"/>
          <w:left w:val="nil"/>
          <w:bottom w:val="nil"/>
          <w:right w:val="nil"/>
          <w:between w:val="nil"/>
        </w:pBdr>
        <w:rPr>
          <w:rFonts w:ascii="Times New Roman" w:eastAsia="Times New Roman" w:hAnsi="Times New Roman" w:cs="Times New Roman"/>
          <w:color w:val="000000"/>
          <w:sz w:val="24"/>
          <w:szCs w:val="24"/>
        </w:rPr>
      </w:pPr>
    </w:p>
    <w:p w:rsidR="00407F2A" w:rsidRDefault="00571916">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tratta di una misura a tutela della salute non solo del personale Ata ma della collettività, che non può in nessun caso giustificare condotte imposit</w:t>
      </w:r>
      <w:r>
        <w:rPr>
          <w:rFonts w:ascii="Times New Roman" w:eastAsia="Times New Roman" w:hAnsi="Times New Roman" w:cs="Times New Roman"/>
          <w:color w:val="000000"/>
          <w:sz w:val="24"/>
          <w:szCs w:val="24"/>
        </w:rPr>
        <w:t>ive di ferie o altre forme di recupero.</w:t>
      </w:r>
    </w:p>
    <w:p w:rsidR="00571916" w:rsidRDefault="00571916">
      <w:pPr>
        <w:widowControl/>
        <w:pBdr>
          <w:top w:val="nil"/>
          <w:left w:val="nil"/>
          <w:bottom w:val="nil"/>
          <w:right w:val="nil"/>
          <w:between w:val="nil"/>
        </w:pBdr>
        <w:rPr>
          <w:rFonts w:ascii="Times New Roman" w:eastAsia="Times New Roman" w:hAnsi="Times New Roman" w:cs="Times New Roman"/>
          <w:color w:val="000000"/>
          <w:sz w:val="24"/>
          <w:szCs w:val="24"/>
        </w:rPr>
      </w:pPr>
    </w:p>
    <w:p w:rsidR="00407F2A" w:rsidRDefault="00571916">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Alla luce di quanto esposto si invitano i Dirigenti in indirizzo a non pretendere richieste di ferie o recuperi, disponendo il contingentamento in conformità alla sua ratio e senza iniquo pregiudizio del diritto del </w:t>
      </w:r>
      <w:r>
        <w:rPr>
          <w:rFonts w:ascii="Times New Roman" w:eastAsia="Times New Roman" w:hAnsi="Times New Roman" w:cs="Times New Roman"/>
          <w:color w:val="000000"/>
          <w:sz w:val="24"/>
          <w:szCs w:val="24"/>
        </w:rPr>
        <w:t>lavoratore.</w:t>
      </w:r>
    </w:p>
    <w:p w:rsidR="00571916" w:rsidRDefault="00571916">
      <w:pPr>
        <w:widowControl/>
        <w:pBdr>
          <w:top w:val="nil"/>
          <w:left w:val="nil"/>
          <w:bottom w:val="nil"/>
          <w:right w:val="nil"/>
          <w:between w:val="nil"/>
        </w:pBdr>
        <w:rPr>
          <w:rFonts w:ascii="Times New Roman" w:eastAsia="Times New Roman" w:hAnsi="Times New Roman" w:cs="Times New Roman"/>
          <w:color w:val="000000"/>
          <w:sz w:val="24"/>
          <w:szCs w:val="24"/>
        </w:rPr>
      </w:pPr>
    </w:p>
    <w:p w:rsidR="00407F2A" w:rsidRDefault="00571916">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circolare inviata questa mattina dal Capo dipartimento Mario Bruschi chiarisce definitivamente le modalità con cui si deve operare nelle scuole che qui di seguito riassumiamo:</w:t>
      </w:r>
    </w:p>
    <w:p w:rsidR="00571916" w:rsidRDefault="00571916">
      <w:pPr>
        <w:widowControl/>
        <w:rPr>
          <w:rFonts w:ascii="Times New Roman" w:eastAsia="Times New Roman" w:hAnsi="Times New Roman" w:cs="Times New Roman"/>
          <w:b/>
          <w:sz w:val="24"/>
          <w:szCs w:val="24"/>
        </w:rPr>
      </w:pPr>
    </w:p>
    <w:p w:rsidR="00407F2A" w:rsidRDefault="00571916">
      <w:pPr>
        <w:widowControl/>
        <w:rPr>
          <w:rFonts w:ascii="Times New Roman" w:eastAsia="Times New Roman" w:hAnsi="Times New Roman" w:cs="Times New Roman"/>
          <w:b/>
          <w:sz w:val="24"/>
          <w:szCs w:val="24"/>
        </w:rPr>
      </w:pPr>
      <w:r>
        <w:rPr>
          <w:rFonts w:ascii="Times New Roman" w:eastAsia="Times New Roman" w:hAnsi="Times New Roman" w:cs="Times New Roman"/>
          <w:b/>
          <w:sz w:val="24"/>
          <w:szCs w:val="24"/>
        </w:rPr>
        <w:t>FERIE NON GODUTE DELL’ANNO PRECEDENTE</w:t>
      </w:r>
    </w:p>
    <w:p w:rsidR="00407F2A" w:rsidRDefault="00407F2A">
      <w:pPr>
        <w:widowControl/>
        <w:rPr>
          <w:rFonts w:ascii="Times New Roman" w:eastAsia="Times New Roman" w:hAnsi="Times New Roman" w:cs="Times New Roman"/>
          <w:sz w:val="24"/>
          <w:szCs w:val="24"/>
        </w:rPr>
      </w:pPr>
    </w:p>
    <w:p w:rsidR="00407F2A" w:rsidRDefault="00571916">
      <w:pPr>
        <w:widowControl/>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Il Dirigente scolastico verifica che ci siano eventuali periodi di ferie non godute da consumarsi </w:t>
      </w:r>
      <w:r>
        <w:rPr>
          <w:rFonts w:ascii="Times New Roman" w:eastAsia="Times New Roman" w:hAnsi="Times New Roman" w:cs="Times New Roman"/>
          <w:b/>
          <w:sz w:val="24"/>
          <w:szCs w:val="24"/>
        </w:rPr>
        <w:t>entro il mese</w:t>
      </w:r>
    </w:p>
    <w:p w:rsidR="00407F2A" w:rsidRDefault="00571916">
      <w:pPr>
        <w:widowControl/>
        <w:rPr>
          <w:rFonts w:ascii="Times New Roman" w:eastAsia="Times New Roman" w:hAnsi="Times New Roman" w:cs="Times New Roman"/>
          <w:b/>
          <w:sz w:val="24"/>
          <w:szCs w:val="24"/>
        </w:rPr>
      </w:pPr>
      <w:r>
        <w:rPr>
          <w:rFonts w:ascii="Times New Roman" w:eastAsia="Times New Roman" w:hAnsi="Times New Roman" w:cs="Times New Roman"/>
          <w:b/>
          <w:sz w:val="24"/>
          <w:szCs w:val="24"/>
        </w:rPr>
        <w:t>di aprile (come previsto dal CCNL, art. 13, comma 10) che possano sopperire alla mancata prestazione lavo</w:t>
      </w:r>
      <w:r>
        <w:rPr>
          <w:rFonts w:ascii="Times New Roman" w:eastAsia="Times New Roman" w:hAnsi="Times New Roman" w:cs="Times New Roman"/>
          <w:b/>
          <w:sz w:val="24"/>
          <w:szCs w:val="24"/>
        </w:rPr>
        <w:t>rativa.</w:t>
      </w:r>
    </w:p>
    <w:p w:rsidR="00407F2A" w:rsidRDefault="00407F2A">
      <w:pPr>
        <w:widowControl/>
        <w:rPr>
          <w:rFonts w:ascii="Times New Roman" w:eastAsia="Times New Roman" w:hAnsi="Times New Roman" w:cs="Times New Roman"/>
          <w:sz w:val="24"/>
          <w:szCs w:val="24"/>
        </w:rPr>
      </w:pPr>
    </w:p>
    <w:p w:rsidR="00407F2A" w:rsidRDefault="00571916">
      <w:pPr>
        <w:widowControl/>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La norma di riferimento è l’art. </w:t>
      </w:r>
      <w:r>
        <w:rPr>
          <w:rFonts w:ascii="Times New Roman" w:eastAsia="Times New Roman" w:hAnsi="Times New Roman" w:cs="Times New Roman"/>
          <w:b/>
          <w:sz w:val="24"/>
          <w:szCs w:val="24"/>
        </w:rPr>
        <w:t xml:space="preserve">13 comma 10 del CCNL 2006-09 </w:t>
      </w:r>
      <w:r>
        <w:rPr>
          <w:rFonts w:ascii="Times New Roman" w:eastAsia="Times New Roman" w:hAnsi="Times New Roman" w:cs="Times New Roman"/>
          <w:sz w:val="24"/>
          <w:szCs w:val="24"/>
        </w:rPr>
        <w:t>il quale prevede che “</w:t>
      </w:r>
      <w:r>
        <w:rPr>
          <w:rFonts w:ascii="Times New Roman" w:eastAsia="Times New Roman" w:hAnsi="Times New Roman" w:cs="Times New Roman"/>
          <w:b/>
          <w:i/>
          <w:sz w:val="24"/>
          <w:szCs w:val="24"/>
        </w:rPr>
        <w:t>In caso di particolari</w:t>
      </w:r>
    </w:p>
    <w:p w:rsidR="00407F2A" w:rsidRDefault="00571916">
      <w:pPr>
        <w:widowControl/>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esigenze di servizio ovvero in caso di motivate esigenze di carattere personale e di malattia, che abbiano</w:t>
      </w:r>
    </w:p>
    <w:p w:rsidR="00407F2A" w:rsidRDefault="00571916">
      <w:pPr>
        <w:widowControl/>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impedito il godimento in tutto o </w:t>
      </w:r>
      <w:r>
        <w:rPr>
          <w:rFonts w:ascii="Times New Roman" w:eastAsia="Times New Roman" w:hAnsi="Times New Roman" w:cs="Times New Roman"/>
          <w:b/>
          <w:i/>
          <w:sz w:val="24"/>
          <w:szCs w:val="24"/>
        </w:rPr>
        <w:t>in parte delle ferie nel corso dell'anno scolastico di riferimento […] il personale A.T.A. può fruire delle ferie non godute di norma non oltre il mese di aprile dell’anno successivo,</w:t>
      </w:r>
    </w:p>
    <w:p w:rsidR="00407F2A" w:rsidRDefault="00571916">
      <w:pPr>
        <w:widowControl/>
        <w:rPr>
          <w:rFonts w:ascii="Times New Roman" w:eastAsia="Times New Roman" w:hAnsi="Times New Roman" w:cs="Times New Roman"/>
          <w:sz w:val="24"/>
          <w:szCs w:val="24"/>
        </w:rPr>
      </w:pPr>
      <w:r>
        <w:rPr>
          <w:rFonts w:ascii="Times New Roman" w:eastAsia="Times New Roman" w:hAnsi="Times New Roman" w:cs="Times New Roman"/>
          <w:b/>
          <w:i/>
          <w:sz w:val="24"/>
          <w:szCs w:val="24"/>
        </w:rPr>
        <w:t>sentito il parere del DSGA</w:t>
      </w:r>
      <w:r>
        <w:rPr>
          <w:rFonts w:ascii="Times New Roman" w:eastAsia="Times New Roman" w:hAnsi="Times New Roman" w:cs="Times New Roman"/>
          <w:sz w:val="24"/>
          <w:szCs w:val="24"/>
        </w:rPr>
        <w:t>” (non si parla di ferie d’ufficio, ma di feri</w:t>
      </w:r>
      <w:r>
        <w:rPr>
          <w:rFonts w:ascii="Times New Roman" w:eastAsia="Times New Roman" w:hAnsi="Times New Roman" w:cs="Times New Roman"/>
          <w:sz w:val="24"/>
          <w:szCs w:val="24"/>
        </w:rPr>
        <w:t>e di cui usufruire nei termini di contratto).</w:t>
      </w:r>
    </w:p>
    <w:p w:rsidR="00407F2A" w:rsidRDefault="00571916">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Pertanto, qualora tale personale abbia delle ferie dell’a.s. 2018/19 che non ha potuto fruire per i motivi sopra</w:t>
      </w:r>
    </w:p>
    <w:p w:rsidR="00407F2A" w:rsidRDefault="00571916">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indicati, può fruirne in questo periodo (e fino al termine del 30 aprile) al fine di ritenere l’a</w:t>
      </w:r>
      <w:r>
        <w:rPr>
          <w:rFonts w:ascii="Times New Roman" w:eastAsia="Times New Roman" w:hAnsi="Times New Roman" w:cs="Times New Roman"/>
          <w:sz w:val="24"/>
          <w:szCs w:val="24"/>
        </w:rPr>
        <w:t>ssenza giustificata</w:t>
      </w:r>
    </w:p>
    <w:p w:rsidR="00407F2A" w:rsidRDefault="00571916">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all’interno del piano di turnazioni, flessibilità e servizi minimi adottato.</w:t>
      </w:r>
    </w:p>
    <w:p w:rsidR="00407F2A" w:rsidRDefault="00407F2A">
      <w:pPr>
        <w:widowControl/>
        <w:rPr>
          <w:rFonts w:ascii="Times New Roman" w:eastAsia="Times New Roman" w:hAnsi="Times New Roman" w:cs="Times New Roman"/>
          <w:b/>
          <w:sz w:val="24"/>
          <w:szCs w:val="24"/>
        </w:rPr>
      </w:pPr>
    </w:p>
    <w:p w:rsidR="00407F2A" w:rsidRDefault="00571916">
      <w:pPr>
        <w:widowControl/>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FERIE D’UFFICO PER L’A.S. 2019/2020 E NESSUN DANNO ALL’ERARIO</w:t>
      </w:r>
    </w:p>
    <w:p w:rsidR="00407F2A" w:rsidRDefault="00407F2A">
      <w:pPr>
        <w:widowControl/>
        <w:rPr>
          <w:rFonts w:ascii="Times New Roman" w:eastAsia="Times New Roman" w:hAnsi="Times New Roman" w:cs="Times New Roman"/>
          <w:sz w:val="24"/>
          <w:szCs w:val="24"/>
        </w:rPr>
      </w:pPr>
    </w:p>
    <w:p w:rsidR="00407F2A" w:rsidRDefault="00571916">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nota conferma </w:t>
      </w:r>
      <w:r>
        <w:rPr>
          <w:rFonts w:ascii="Times New Roman" w:eastAsia="Times New Roman" w:hAnsi="Times New Roman" w:cs="Times New Roman"/>
          <w:b/>
          <w:sz w:val="24"/>
          <w:szCs w:val="24"/>
        </w:rPr>
        <w:t xml:space="preserve">quanto finora sostenuto dalle OO.SS. </w:t>
      </w:r>
      <w:r>
        <w:rPr>
          <w:rFonts w:ascii="Times New Roman" w:eastAsia="Times New Roman" w:hAnsi="Times New Roman" w:cs="Times New Roman"/>
          <w:sz w:val="24"/>
          <w:szCs w:val="24"/>
        </w:rPr>
        <w:t xml:space="preserve">per cui in </w:t>
      </w:r>
      <w:r>
        <w:rPr>
          <w:rFonts w:ascii="Times New Roman" w:eastAsia="Times New Roman" w:hAnsi="Times New Roman" w:cs="Times New Roman"/>
          <w:b/>
          <w:sz w:val="24"/>
          <w:szCs w:val="24"/>
        </w:rPr>
        <w:t xml:space="preserve">nessun caso </w:t>
      </w:r>
      <w:r>
        <w:rPr>
          <w:rFonts w:ascii="Times New Roman" w:eastAsia="Times New Roman" w:hAnsi="Times New Roman" w:cs="Times New Roman"/>
          <w:sz w:val="24"/>
          <w:szCs w:val="24"/>
        </w:rPr>
        <w:t>il Dirigente sc</w:t>
      </w:r>
      <w:r>
        <w:rPr>
          <w:rFonts w:ascii="Times New Roman" w:eastAsia="Times New Roman" w:hAnsi="Times New Roman" w:cs="Times New Roman"/>
          <w:sz w:val="24"/>
          <w:szCs w:val="24"/>
        </w:rPr>
        <w:t>olastico potrà</w:t>
      </w:r>
    </w:p>
    <w:p w:rsidR="00407F2A" w:rsidRDefault="00571916">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imporre a tale personale </w:t>
      </w:r>
      <w:r>
        <w:rPr>
          <w:rFonts w:ascii="Times New Roman" w:eastAsia="Times New Roman" w:hAnsi="Times New Roman" w:cs="Times New Roman"/>
          <w:b/>
          <w:sz w:val="24"/>
          <w:szCs w:val="24"/>
        </w:rPr>
        <w:t xml:space="preserve">Ferie d’ufficio </w:t>
      </w:r>
      <w:r>
        <w:rPr>
          <w:rFonts w:ascii="Times New Roman" w:eastAsia="Times New Roman" w:hAnsi="Times New Roman" w:cs="Times New Roman"/>
          <w:sz w:val="24"/>
          <w:szCs w:val="24"/>
        </w:rPr>
        <w:t>per l’a.s. in corso o altro tipo di soluzione non rientrante nelle</w:t>
      </w:r>
    </w:p>
    <w:p w:rsidR="00407F2A" w:rsidRDefault="00571916">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fattispecie finora indicate.</w:t>
      </w:r>
    </w:p>
    <w:p w:rsidR="00407F2A" w:rsidRDefault="00407F2A">
      <w:pPr>
        <w:widowControl/>
        <w:rPr>
          <w:rFonts w:ascii="Times New Roman" w:eastAsia="Times New Roman" w:hAnsi="Times New Roman" w:cs="Times New Roman"/>
          <w:sz w:val="24"/>
          <w:szCs w:val="24"/>
        </w:rPr>
      </w:pPr>
    </w:p>
    <w:p w:rsidR="00407F2A" w:rsidRDefault="00571916">
      <w:pPr>
        <w:widowControl/>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La nota dispone infatti che qualora </w:t>
      </w:r>
      <w:r>
        <w:rPr>
          <w:rFonts w:ascii="Times New Roman" w:eastAsia="Times New Roman" w:hAnsi="Times New Roman" w:cs="Times New Roman"/>
          <w:b/>
          <w:sz w:val="24"/>
          <w:szCs w:val="24"/>
        </w:rPr>
        <w:t>non si possa fare ricorso alle ferie dell’anno scolastico precedent</w:t>
      </w:r>
      <w:r>
        <w:rPr>
          <w:rFonts w:ascii="Times New Roman" w:eastAsia="Times New Roman" w:hAnsi="Times New Roman" w:cs="Times New Roman"/>
          <w:b/>
          <w:sz w:val="24"/>
          <w:szCs w:val="24"/>
        </w:rPr>
        <w:t>e può</w:t>
      </w:r>
    </w:p>
    <w:p w:rsidR="00407F2A" w:rsidRDefault="00571916">
      <w:pPr>
        <w:widowControl/>
        <w:rPr>
          <w:rFonts w:ascii="Times New Roman" w:eastAsia="Times New Roman" w:hAnsi="Times New Roman" w:cs="Times New Roman"/>
          <w:b/>
          <w:sz w:val="24"/>
          <w:szCs w:val="24"/>
        </w:rPr>
      </w:pPr>
      <w:r>
        <w:rPr>
          <w:rFonts w:ascii="Times New Roman" w:eastAsia="Times New Roman" w:hAnsi="Times New Roman" w:cs="Times New Roman"/>
          <w:b/>
          <w:sz w:val="24"/>
          <w:szCs w:val="24"/>
        </w:rPr>
        <w:t>farsi ricorso alla fattispecie della obbligazione divenuta temporaneamente impossibile (art. 1256, c. 2,</w:t>
      </w:r>
    </w:p>
    <w:p w:rsidR="00407F2A" w:rsidRDefault="00571916">
      <w:pPr>
        <w:widowControl/>
        <w:rPr>
          <w:rFonts w:ascii="Times New Roman" w:eastAsia="Times New Roman" w:hAnsi="Times New Roman" w:cs="Times New Roman"/>
          <w:b/>
          <w:sz w:val="24"/>
          <w:szCs w:val="24"/>
        </w:rPr>
      </w:pPr>
      <w:r>
        <w:rPr>
          <w:rFonts w:ascii="Times New Roman" w:eastAsia="Times New Roman" w:hAnsi="Times New Roman" w:cs="Times New Roman"/>
          <w:b/>
          <w:sz w:val="24"/>
          <w:szCs w:val="24"/>
        </w:rPr>
        <w:t>c.c.).</w:t>
      </w:r>
    </w:p>
    <w:p w:rsidR="00407F2A" w:rsidRDefault="00407F2A">
      <w:pPr>
        <w:widowControl/>
        <w:rPr>
          <w:rFonts w:ascii="Times New Roman" w:eastAsia="Times New Roman" w:hAnsi="Times New Roman" w:cs="Times New Roman"/>
          <w:b/>
          <w:sz w:val="24"/>
          <w:szCs w:val="24"/>
        </w:rPr>
      </w:pPr>
    </w:p>
    <w:p w:rsidR="00407F2A" w:rsidRDefault="00571916">
      <w:pPr>
        <w:widowControl/>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Art. 1256: </w:t>
      </w:r>
      <w:r>
        <w:rPr>
          <w:rFonts w:ascii="Times New Roman" w:eastAsia="Times New Roman" w:hAnsi="Times New Roman" w:cs="Times New Roman"/>
          <w:sz w:val="24"/>
          <w:szCs w:val="24"/>
        </w:rPr>
        <w:t>L’art. in questione dispone che “</w:t>
      </w:r>
      <w:r>
        <w:rPr>
          <w:rFonts w:ascii="Times New Roman" w:eastAsia="Times New Roman" w:hAnsi="Times New Roman" w:cs="Times New Roman"/>
          <w:b/>
          <w:i/>
          <w:sz w:val="24"/>
          <w:szCs w:val="24"/>
        </w:rPr>
        <w:t>L'obbligazione si estingue quando, per una causa non imputabile</w:t>
      </w:r>
    </w:p>
    <w:p w:rsidR="00407F2A" w:rsidRDefault="00571916">
      <w:pPr>
        <w:widowControl/>
        <w:rPr>
          <w:rFonts w:ascii="Times New Roman" w:eastAsia="Times New Roman" w:hAnsi="Times New Roman" w:cs="Times New Roman"/>
          <w:sz w:val="24"/>
          <w:szCs w:val="24"/>
        </w:rPr>
      </w:pPr>
      <w:r>
        <w:rPr>
          <w:rFonts w:ascii="Times New Roman" w:eastAsia="Times New Roman" w:hAnsi="Times New Roman" w:cs="Times New Roman"/>
          <w:b/>
          <w:i/>
          <w:sz w:val="24"/>
          <w:szCs w:val="24"/>
        </w:rPr>
        <w:t>al debitore, la prestazione d</w:t>
      </w:r>
      <w:r>
        <w:rPr>
          <w:rFonts w:ascii="Times New Roman" w:eastAsia="Times New Roman" w:hAnsi="Times New Roman" w:cs="Times New Roman"/>
          <w:b/>
          <w:i/>
          <w:sz w:val="24"/>
          <w:szCs w:val="24"/>
        </w:rPr>
        <w:t>iventa impossibile”</w:t>
      </w:r>
      <w:r>
        <w:rPr>
          <w:rFonts w:ascii="Times New Roman" w:eastAsia="Times New Roman" w:hAnsi="Times New Roman" w:cs="Times New Roman"/>
          <w:sz w:val="24"/>
          <w:szCs w:val="24"/>
        </w:rPr>
        <w:t>.</w:t>
      </w:r>
    </w:p>
    <w:p w:rsidR="00407F2A" w:rsidRDefault="00571916">
      <w:pPr>
        <w:widowControl/>
        <w:rPr>
          <w:rFonts w:ascii="Times New Roman" w:eastAsia="Times New Roman" w:hAnsi="Times New Roman" w:cs="Times New Roman"/>
          <w:b/>
          <w:i/>
          <w:sz w:val="24"/>
          <w:szCs w:val="24"/>
        </w:rPr>
      </w:pPr>
      <w:r>
        <w:rPr>
          <w:rFonts w:ascii="Times New Roman" w:eastAsia="Times New Roman" w:hAnsi="Times New Roman" w:cs="Times New Roman"/>
          <w:sz w:val="24"/>
          <w:szCs w:val="24"/>
        </w:rPr>
        <w:t>E al comma 2 precisa: “</w:t>
      </w:r>
      <w:r>
        <w:rPr>
          <w:rFonts w:ascii="Times New Roman" w:eastAsia="Times New Roman" w:hAnsi="Times New Roman" w:cs="Times New Roman"/>
          <w:b/>
          <w:i/>
          <w:sz w:val="24"/>
          <w:szCs w:val="24"/>
        </w:rPr>
        <w:t>Se l'impossibilità è solo temporanea, il debitore finché essa perdura, non è responsabile del ritardo nell'adempimento”.</w:t>
      </w:r>
    </w:p>
    <w:p w:rsidR="00407F2A" w:rsidRDefault="00407F2A">
      <w:pPr>
        <w:widowControl/>
        <w:rPr>
          <w:rFonts w:ascii="Times New Roman" w:eastAsia="Times New Roman" w:hAnsi="Times New Roman" w:cs="Times New Roman"/>
          <w:b/>
          <w:sz w:val="24"/>
          <w:szCs w:val="24"/>
        </w:rPr>
      </w:pPr>
    </w:p>
    <w:p w:rsidR="00407F2A" w:rsidRDefault="00571916">
      <w:pPr>
        <w:widowControl/>
        <w:rPr>
          <w:rFonts w:ascii="Times New Roman" w:eastAsia="Times New Roman" w:hAnsi="Times New Roman" w:cs="Times New Roman"/>
          <w:b/>
          <w:sz w:val="24"/>
          <w:szCs w:val="24"/>
        </w:rPr>
      </w:pPr>
      <w:r>
        <w:rPr>
          <w:rFonts w:ascii="Times New Roman" w:eastAsia="Times New Roman" w:hAnsi="Times New Roman" w:cs="Times New Roman"/>
          <w:b/>
          <w:sz w:val="24"/>
          <w:szCs w:val="24"/>
        </w:rPr>
        <w:t>È chiaro quindi come tale situazione emergenziale, peraltro sempre richiamata dalle OO.SS,</w:t>
      </w:r>
      <w:r>
        <w:rPr>
          <w:rFonts w:ascii="Times New Roman" w:eastAsia="Times New Roman" w:hAnsi="Times New Roman" w:cs="Times New Roman"/>
          <w:b/>
          <w:sz w:val="24"/>
          <w:szCs w:val="24"/>
        </w:rPr>
        <w:t xml:space="preserve"> riconducibile alle “cause di forza maggiore” non inciderà, intanto sull’obbligo della prestazione lavorativa; contemporaneamente non potrà incidere sulle posizioni giuridiche soggettive, previdenziali ed assistenziali, né sul diritto all’intera retribuzio</w:t>
      </w:r>
      <w:r>
        <w:rPr>
          <w:rFonts w:ascii="Times New Roman" w:eastAsia="Times New Roman" w:hAnsi="Times New Roman" w:cs="Times New Roman"/>
          <w:b/>
          <w:sz w:val="24"/>
          <w:szCs w:val="24"/>
        </w:rPr>
        <w:t>ne mensile.</w:t>
      </w:r>
    </w:p>
    <w:p w:rsidR="00407F2A" w:rsidRDefault="00407F2A">
      <w:pPr>
        <w:widowControl/>
        <w:rPr>
          <w:rFonts w:ascii="Times New Roman" w:eastAsia="Times New Roman" w:hAnsi="Times New Roman" w:cs="Times New Roman"/>
          <w:b/>
          <w:sz w:val="24"/>
          <w:szCs w:val="24"/>
        </w:rPr>
      </w:pPr>
    </w:p>
    <w:p w:rsidR="00407F2A" w:rsidRPr="00571916" w:rsidRDefault="00571916">
      <w:pPr>
        <w:widowControl/>
        <w:rPr>
          <w:rFonts w:ascii="Times New Roman" w:hAnsi="Times New Roman" w:cs="Times New Roman"/>
          <w:sz w:val="24"/>
          <w:szCs w:val="24"/>
        </w:rPr>
      </w:pPr>
      <w:bookmarkStart w:id="0" w:name="_gjdgxs" w:colFirst="0" w:colLast="0"/>
      <w:bookmarkEnd w:id="0"/>
      <w:r w:rsidRPr="00571916">
        <w:rPr>
          <w:rFonts w:ascii="Times New Roman" w:hAnsi="Times New Roman" w:cs="Times New Roman"/>
          <w:sz w:val="24"/>
          <w:szCs w:val="24"/>
        </w:rPr>
        <w:t xml:space="preserve">In ogni caso si ricorda che, in base agli art. 5 e 6 del CCNL 2016/18, l'amministrazione è obbligata ad informare </w:t>
      </w:r>
      <w:r w:rsidRPr="00571916">
        <w:rPr>
          <w:rFonts w:ascii="Times New Roman" w:hAnsi="Times New Roman" w:cs="Times New Roman"/>
          <w:b/>
          <w:sz w:val="24"/>
          <w:szCs w:val="24"/>
        </w:rPr>
        <w:t>preventivamente</w:t>
      </w:r>
      <w:r w:rsidRPr="00571916">
        <w:rPr>
          <w:rFonts w:ascii="Times New Roman" w:hAnsi="Times New Roman" w:cs="Times New Roman"/>
          <w:sz w:val="24"/>
          <w:szCs w:val="24"/>
        </w:rPr>
        <w:t xml:space="preserve"> la parte sindacale (OO.SS. ed RSU, anche via mail) sulle misure che intende adottare, anche al fine di consentire alla parte sindacale di richiedere eventuale confronto, che le scriventi OO.SS. sin d'ora preannunciano di volersi avvalere nel caso in cui l</w:t>
      </w:r>
      <w:r w:rsidRPr="00571916">
        <w:rPr>
          <w:rFonts w:ascii="Times New Roman" w:hAnsi="Times New Roman" w:cs="Times New Roman"/>
          <w:sz w:val="24"/>
          <w:szCs w:val="24"/>
        </w:rPr>
        <w:t>'Amministrazione intendesse procedere in modo non conforme a quanto evidenziato.</w:t>
      </w:r>
    </w:p>
    <w:p w:rsidR="00407F2A" w:rsidRDefault="00407F2A">
      <w:pPr>
        <w:widowControl/>
        <w:rPr>
          <w:rFonts w:ascii="Times New Roman" w:eastAsia="Times New Roman" w:hAnsi="Times New Roman" w:cs="Times New Roman"/>
          <w:b/>
          <w:color w:val="002060"/>
          <w:sz w:val="24"/>
          <w:szCs w:val="24"/>
        </w:rPr>
      </w:pPr>
    </w:p>
    <w:p w:rsidR="00407F2A" w:rsidRDefault="00407F2A">
      <w:pPr>
        <w:widowControl/>
        <w:rPr>
          <w:rFonts w:ascii="Times New Roman" w:eastAsia="Times New Roman" w:hAnsi="Times New Roman" w:cs="Times New Roman"/>
          <w:b/>
          <w:color w:val="002060"/>
          <w:sz w:val="24"/>
          <w:szCs w:val="24"/>
        </w:rPr>
      </w:pPr>
    </w:p>
    <w:p w:rsidR="00407F2A" w:rsidRDefault="00407F2A">
      <w:pPr>
        <w:widowControl/>
        <w:rPr>
          <w:rFonts w:ascii="Times New Roman" w:eastAsia="Times New Roman" w:hAnsi="Times New Roman" w:cs="Times New Roman"/>
          <w:b/>
          <w:color w:val="002060"/>
          <w:sz w:val="24"/>
          <w:szCs w:val="24"/>
        </w:rPr>
      </w:pPr>
    </w:p>
    <w:p w:rsidR="00407F2A" w:rsidRDefault="00407F2A">
      <w:pPr>
        <w:widowControl/>
        <w:rPr>
          <w:rFonts w:ascii="Times New Roman" w:eastAsia="Times New Roman" w:hAnsi="Times New Roman" w:cs="Times New Roman"/>
          <w:b/>
          <w:color w:val="002060"/>
          <w:sz w:val="24"/>
          <w:szCs w:val="24"/>
        </w:rPr>
      </w:pPr>
    </w:p>
    <w:p w:rsidR="00407F2A" w:rsidRDefault="00407F2A">
      <w:pPr>
        <w:widowControl/>
        <w:rPr>
          <w:rFonts w:ascii="Times New Roman" w:eastAsia="Times New Roman" w:hAnsi="Times New Roman" w:cs="Times New Roman"/>
          <w:b/>
          <w:color w:val="002060"/>
          <w:sz w:val="24"/>
          <w:szCs w:val="24"/>
        </w:rPr>
      </w:pPr>
    </w:p>
    <w:p w:rsidR="00407F2A" w:rsidRDefault="00407F2A">
      <w:pPr>
        <w:widowControl/>
        <w:rPr>
          <w:rFonts w:ascii="Times New Roman" w:eastAsia="Times New Roman" w:hAnsi="Times New Roman" w:cs="Times New Roman"/>
          <w:b/>
          <w:color w:val="002060"/>
          <w:sz w:val="24"/>
          <w:szCs w:val="24"/>
        </w:rPr>
      </w:pPr>
    </w:p>
    <w:p w:rsidR="00407F2A" w:rsidRDefault="00407F2A">
      <w:pPr>
        <w:widowControl/>
        <w:rPr>
          <w:rFonts w:ascii="Times New Roman" w:eastAsia="Times New Roman" w:hAnsi="Times New Roman" w:cs="Times New Roman"/>
          <w:b/>
          <w:color w:val="002060"/>
          <w:sz w:val="24"/>
          <w:szCs w:val="24"/>
        </w:rPr>
      </w:pPr>
    </w:p>
    <w:p w:rsidR="00407F2A" w:rsidRDefault="00407F2A">
      <w:pPr>
        <w:widowControl/>
        <w:rPr>
          <w:rFonts w:ascii="Times New Roman" w:eastAsia="Times New Roman" w:hAnsi="Times New Roman" w:cs="Times New Roman"/>
          <w:b/>
          <w:color w:val="002060"/>
          <w:sz w:val="24"/>
          <w:szCs w:val="24"/>
        </w:rPr>
      </w:pPr>
    </w:p>
    <w:p w:rsidR="00407F2A" w:rsidRDefault="00407F2A">
      <w:pPr>
        <w:widowControl/>
        <w:rPr>
          <w:rFonts w:ascii="Times New Roman" w:eastAsia="Times New Roman" w:hAnsi="Times New Roman" w:cs="Times New Roman"/>
          <w:b/>
          <w:color w:val="002060"/>
          <w:sz w:val="24"/>
          <w:szCs w:val="24"/>
        </w:rPr>
      </w:pPr>
    </w:p>
    <w:p w:rsidR="00407F2A" w:rsidRDefault="00407F2A">
      <w:pPr>
        <w:widowControl/>
        <w:rPr>
          <w:rFonts w:ascii="Times New Roman" w:eastAsia="Times New Roman" w:hAnsi="Times New Roman" w:cs="Times New Roman"/>
          <w:b/>
          <w:color w:val="002060"/>
          <w:sz w:val="24"/>
          <w:szCs w:val="24"/>
        </w:rPr>
      </w:pPr>
      <w:bookmarkStart w:id="1" w:name="_30j0zll" w:colFirst="0" w:colLast="0"/>
      <w:bookmarkEnd w:id="1"/>
    </w:p>
    <w:p w:rsidR="00407F2A" w:rsidRDefault="00407F2A">
      <w:pPr>
        <w:widowControl/>
        <w:rPr>
          <w:rFonts w:ascii="Times New Roman" w:eastAsia="Times New Roman" w:hAnsi="Times New Roman" w:cs="Times New Roman"/>
          <w:b/>
          <w:color w:val="002060"/>
          <w:sz w:val="24"/>
          <w:szCs w:val="24"/>
        </w:rPr>
      </w:pPr>
    </w:p>
    <w:p w:rsidR="00407F2A" w:rsidRDefault="00407F2A">
      <w:pPr>
        <w:widowControl/>
        <w:rPr>
          <w:rFonts w:ascii="Times New Roman" w:eastAsia="Times New Roman" w:hAnsi="Times New Roman" w:cs="Times New Roman"/>
          <w:sz w:val="24"/>
          <w:szCs w:val="24"/>
        </w:rPr>
      </w:pPr>
    </w:p>
    <w:p w:rsidR="00407F2A" w:rsidRDefault="00407F2A">
      <w:pPr>
        <w:spacing w:before="18" w:line="254" w:lineRule="auto"/>
        <w:ind w:right="112"/>
        <w:jc w:val="both"/>
        <w:rPr>
          <w:sz w:val="28"/>
          <w:szCs w:val="28"/>
        </w:rPr>
      </w:pPr>
    </w:p>
    <w:p w:rsidR="00407F2A" w:rsidRDefault="00571916">
      <w:pPr>
        <w:spacing w:before="18" w:line="254" w:lineRule="auto"/>
        <w:ind w:right="112"/>
        <w:jc w:val="center"/>
        <w:rPr>
          <w:sz w:val="28"/>
          <w:szCs w:val="28"/>
        </w:rPr>
      </w:pPr>
      <w:r>
        <w:rPr>
          <w:b/>
          <w:sz w:val="28"/>
          <w:szCs w:val="28"/>
        </w:rPr>
        <w:t>Le segreterie provinciali</w:t>
      </w:r>
    </w:p>
    <w:p w:rsidR="00407F2A" w:rsidRDefault="00571916">
      <w:r>
        <w:rPr>
          <w:noProof/>
        </w:rPr>
        <w:drawing>
          <wp:inline distT="0" distB="0" distL="0" distR="0">
            <wp:extent cx="1272540" cy="6096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1272540" cy="609600"/>
                    </a:xfrm>
                    <a:prstGeom prst="rect">
                      <a:avLst/>
                    </a:prstGeom>
                    <a:ln/>
                  </pic:spPr>
                </pic:pic>
              </a:graphicData>
            </a:graphic>
          </wp:inline>
        </w:drawing>
      </w:r>
      <w:r>
        <w:rPr>
          <w:noProof/>
        </w:rPr>
        <w:drawing>
          <wp:inline distT="0" distB="0" distL="0" distR="0">
            <wp:extent cx="1310640" cy="70866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310640" cy="708660"/>
                    </a:xfrm>
                    <a:prstGeom prst="rect">
                      <a:avLst/>
                    </a:prstGeom>
                    <a:ln/>
                  </pic:spPr>
                </pic:pic>
              </a:graphicData>
            </a:graphic>
          </wp:inline>
        </w:drawing>
      </w:r>
      <w:r>
        <w:rPr>
          <w:noProof/>
        </w:rPr>
        <w:drawing>
          <wp:inline distT="0" distB="0" distL="0" distR="0">
            <wp:extent cx="1341120" cy="876300"/>
            <wp:effectExtent l="0" t="0" r="0" b="0"/>
            <wp:docPr id="3" name="image5.png" descr="Risultati immagini per LOGO UILSCUOLARUA"/>
            <wp:cNvGraphicFramePr/>
            <a:graphic xmlns:a="http://schemas.openxmlformats.org/drawingml/2006/main">
              <a:graphicData uri="http://schemas.openxmlformats.org/drawingml/2006/picture">
                <pic:pic xmlns:pic="http://schemas.openxmlformats.org/drawingml/2006/picture">
                  <pic:nvPicPr>
                    <pic:cNvPr id="0" name="image5.png" descr="Risultati immagini per LOGO UILSCUOLARUA"/>
                    <pic:cNvPicPr preferRelativeResize="0"/>
                  </pic:nvPicPr>
                  <pic:blipFill>
                    <a:blip r:embed="rId6"/>
                    <a:srcRect/>
                    <a:stretch>
                      <a:fillRect/>
                    </a:stretch>
                  </pic:blipFill>
                  <pic:spPr>
                    <a:xfrm>
                      <a:off x="0" y="0"/>
                      <a:ext cx="1341120" cy="876300"/>
                    </a:xfrm>
                    <a:prstGeom prst="rect">
                      <a:avLst/>
                    </a:prstGeom>
                    <a:ln/>
                  </pic:spPr>
                </pic:pic>
              </a:graphicData>
            </a:graphic>
          </wp:inline>
        </w:drawing>
      </w:r>
      <w:r>
        <w:object w:dxaOrig="1668" w:dyaOrig="1044">
          <v:shape id="_x0000_i1026" type="#_x0000_t75" style="width:83.4pt;height:52.2pt" o:ole="">
            <v:imagedata r:id="rId7" o:title=""/>
          </v:shape>
          <o:OLEObject Type="Embed" ProgID="MSPhotoEd.3" ShapeID="_x0000_i1026" DrawAspect="Content" ObjectID="_1645359464" r:id="rId10"/>
        </w:object>
      </w:r>
      <w:r>
        <w:rPr>
          <w:b/>
          <w:noProof/>
        </w:rPr>
        <w:drawing>
          <wp:inline distT="0" distB="0" distL="0" distR="0">
            <wp:extent cx="1577340" cy="662940"/>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1577340" cy="662940"/>
                    </a:xfrm>
                    <a:prstGeom prst="rect">
                      <a:avLst/>
                    </a:prstGeom>
                    <a:ln/>
                  </pic:spPr>
                </pic:pic>
              </a:graphicData>
            </a:graphic>
          </wp:inline>
        </w:drawing>
      </w:r>
    </w:p>
    <w:p w:rsidR="00407F2A" w:rsidRDefault="00571916">
      <w:pPr>
        <w:rPr>
          <w:sz w:val="20"/>
          <w:szCs w:val="20"/>
        </w:rPr>
      </w:pPr>
      <w:r>
        <w:rPr>
          <w:sz w:val="20"/>
          <w:szCs w:val="20"/>
        </w:rPr>
        <w:t>f.to Immacol</w:t>
      </w:r>
      <w:r>
        <w:rPr>
          <w:sz w:val="20"/>
          <w:szCs w:val="20"/>
        </w:rPr>
        <w:t>ata</w:t>
      </w:r>
      <w:bookmarkStart w:id="2" w:name="_GoBack"/>
      <w:bookmarkEnd w:id="2"/>
      <w:r>
        <w:rPr>
          <w:sz w:val="20"/>
          <w:szCs w:val="20"/>
        </w:rPr>
        <w:t xml:space="preserve"> Foggia   f.to Carlo Ferrazzoli      f.to Roberto Garofani   f.to Patrizia R. Pio  f.to </w:t>
      </w:r>
      <w:r>
        <w:rPr>
          <w:sz w:val="20"/>
          <w:szCs w:val="20"/>
        </w:rPr>
        <w:t>Michelino Carnevale</w:t>
      </w:r>
    </w:p>
    <w:sectPr w:rsidR="00407F2A">
      <w:pgSz w:w="12240" w:h="15840"/>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F2A"/>
    <w:rsid w:val="00407F2A"/>
    <w:rsid w:val="005719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08D7F"/>
  <w15:docId w15:val="{7CBD18F2-956B-4D00-941C-3B00CDA7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spacing w:before="46"/>
      <w:ind w:left="119"/>
      <w:outlineLvl w:val="0"/>
    </w:pPr>
    <w:rPr>
      <w:b/>
      <w:sz w:val="28"/>
      <w:szCs w:val="2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oleObject" Target="embeddings/oleObject2.bin"/><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761</Words>
  <Characters>4340</Characters>
  <Application>Microsoft Office Word</Application>
  <DocSecurity>0</DocSecurity>
  <Lines>36</Lines>
  <Paragraphs>10</Paragraphs>
  <ScaleCrop>false</ScaleCrop>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cp:lastModifiedBy>
  <cp:revision>2</cp:revision>
  <dcterms:created xsi:type="dcterms:W3CDTF">2020-03-10T14:31:00Z</dcterms:created>
  <dcterms:modified xsi:type="dcterms:W3CDTF">2020-03-10T14:31:00Z</dcterms:modified>
</cp:coreProperties>
</file>